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CB4" w:rsidRPr="00C42292" w:rsidRDefault="00604CB4" w:rsidP="00604CB4">
      <w:pPr>
        <w:rPr>
          <w:rFonts w:ascii="Times New Roman" w:hAnsi="Times New Roman" w:cs="Times New Roman"/>
          <w:sz w:val="24"/>
          <w:szCs w:val="24"/>
        </w:rPr>
      </w:pPr>
      <w:r w:rsidRPr="00C42292">
        <w:rPr>
          <w:rFonts w:ascii="Times New Roman" w:hAnsi="Times New Roman" w:cs="Times New Roman"/>
          <w:sz w:val="24"/>
          <w:szCs w:val="24"/>
        </w:rPr>
        <w:t>Filologia rosyjska I</w:t>
      </w:r>
      <w:r w:rsidR="00AA0D2B">
        <w:rPr>
          <w:rFonts w:ascii="Times New Roman" w:hAnsi="Times New Roman" w:cs="Times New Roman"/>
          <w:sz w:val="24"/>
          <w:szCs w:val="24"/>
        </w:rPr>
        <w:t>I</w:t>
      </w:r>
      <w:r w:rsidRPr="00C42292">
        <w:rPr>
          <w:rFonts w:ascii="Times New Roman" w:hAnsi="Times New Roman" w:cs="Times New Roman"/>
          <w:sz w:val="24"/>
          <w:szCs w:val="24"/>
        </w:rPr>
        <w:t xml:space="preserve">I rok studia stacjonarne I stopnia </w:t>
      </w:r>
    </w:p>
    <w:p w:rsidR="00604CB4" w:rsidRPr="00C42292" w:rsidRDefault="00604CB4" w:rsidP="00604CB4">
      <w:pPr>
        <w:rPr>
          <w:rFonts w:ascii="Times New Roman" w:hAnsi="Times New Roman" w:cs="Times New Roman"/>
          <w:sz w:val="24"/>
          <w:szCs w:val="24"/>
        </w:rPr>
      </w:pPr>
      <w:r w:rsidRPr="00C42292">
        <w:rPr>
          <w:rFonts w:ascii="Times New Roman" w:hAnsi="Times New Roman" w:cs="Times New Roman"/>
          <w:sz w:val="24"/>
          <w:szCs w:val="24"/>
        </w:rPr>
        <w:t xml:space="preserve">Komunikacja językowa w </w:t>
      </w:r>
      <w:r w:rsidR="00A00C1B">
        <w:rPr>
          <w:rFonts w:ascii="Times New Roman" w:hAnsi="Times New Roman" w:cs="Times New Roman"/>
          <w:sz w:val="24"/>
          <w:szCs w:val="24"/>
        </w:rPr>
        <w:t>administracji</w:t>
      </w:r>
    </w:p>
    <w:p w:rsidR="00D2232D" w:rsidRPr="00D2232D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 w:rsidRPr="00D2232D">
        <w:t>Praktyczna nauka języka rosyjskiego</w:t>
      </w:r>
    </w:p>
    <w:p w:rsidR="00D2232D" w:rsidRPr="00D91477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/>
          <w:u w:val="single"/>
        </w:rPr>
      </w:pPr>
      <w:r w:rsidRPr="00D91477">
        <w:rPr>
          <w:b/>
          <w:u w:val="single"/>
        </w:rPr>
        <w:t>Warunki przystąpienia do egzam</w:t>
      </w:r>
      <w:r w:rsidR="00A00C1B">
        <w:rPr>
          <w:b/>
          <w:u w:val="single"/>
        </w:rPr>
        <w:t>inu</w:t>
      </w:r>
      <w:r w:rsidRPr="00D91477">
        <w:rPr>
          <w:b/>
          <w:u w:val="single"/>
        </w:rPr>
        <w:t>:</w:t>
      </w:r>
      <w:bookmarkStart w:id="0" w:name="_GoBack"/>
      <w:bookmarkEnd w:id="0"/>
    </w:p>
    <w:p w:rsidR="00D2232D" w:rsidRPr="00D91477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D91477">
        <w:rPr>
          <w:color w:val="333333"/>
        </w:rPr>
        <w:t>Student zdobywa zaliczenie na podstawie średniej ocen cząstkowych</w:t>
      </w:r>
      <w:r w:rsidR="00943D4E">
        <w:t xml:space="preserve">. Ocena na koniec semestru </w:t>
      </w:r>
      <w:r w:rsidR="00A00C1B">
        <w:t>5</w:t>
      </w:r>
      <w:r w:rsidR="00943D4E">
        <w:t xml:space="preserve"> i  </w:t>
      </w:r>
      <w:r w:rsidR="00A00C1B">
        <w:t>6</w:t>
      </w:r>
      <w:r w:rsidRPr="00D91477">
        <w:rPr>
          <w:color w:val="333333"/>
        </w:rPr>
        <w:t>wystawiana jest na podstawie ocen z prac pisemnych (wypracowania, dyktanda, testy gramatyczne</w:t>
      </w:r>
      <w:r w:rsidR="00AA0D2B">
        <w:rPr>
          <w:color w:val="333333"/>
        </w:rPr>
        <w:t>,</w:t>
      </w:r>
      <w:r w:rsidR="00943D4E">
        <w:rPr>
          <w:color w:val="333333"/>
        </w:rPr>
        <w:t xml:space="preserve"> testy </w:t>
      </w:r>
      <w:r w:rsidR="00AA0D2B">
        <w:rPr>
          <w:color w:val="333333"/>
        </w:rPr>
        <w:t xml:space="preserve">leksykalne, </w:t>
      </w:r>
      <w:r w:rsidR="00943D4E">
        <w:rPr>
          <w:color w:val="333333"/>
        </w:rPr>
        <w:t xml:space="preserve">testy </w:t>
      </w:r>
      <w:r w:rsidR="00AA0D2B">
        <w:rPr>
          <w:color w:val="333333"/>
        </w:rPr>
        <w:t>ortograficzne</w:t>
      </w:r>
      <w:r w:rsidRPr="00D91477">
        <w:rPr>
          <w:color w:val="333333"/>
        </w:rPr>
        <w:t xml:space="preserve">) oraz w oparciu o oceny z wypowiedzi ustnych i prac projektowych. Przy ocenie uwzględnienia się również udział studentów w zajęciach (systematyczność i aktywność). Uzyskanie zaliczenia z ćwiczeń (ocena wyższa niż niedostateczna) jest warunkiem dopuszczenia do egzaminu w sesji letniej. </w:t>
      </w:r>
    </w:p>
    <w:p w:rsidR="00D2232D" w:rsidRPr="00D91477" w:rsidRDefault="00D2232D" w:rsidP="00D223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1477">
        <w:rPr>
          <w:rFonts w:ascii="Times New Roman" w:hAnsi="Times New Roman" w:cs="Times New Roman"/>
          <w:sz w:val="24"/>
          <w:szCs w:val="24"/>
        </w:rPr>
        <w:t xml:space="preserve">W semestrze student może mieć </w:t>
      </w:r>
      <w:r w:rsidR="00AA0D2B">
        <w:rPr>
          <w:rFonts w:ascii="Times New Roman" w:hAnsi="Times New Roman" w:cs="Times New Roman"/>
          <w:sz w:val="24"/>
          <w:szCs w:val="24"/>
        </w:rPr>
        <w:t>trzy</w:t>
      </w:r>
      <w:r w:rsidRPr="00D91477">
        <w:rPr>
          <w:rFonts w:ascii="Times New Roman" w:hAnsi="Times New Roman" w:cs="Times New Roman"/>
          <w:sz w:val="24"/>
          <w:szCs w:val="24"/>
        </w:rPr>
        <w:t xml:space="preserve"> nieusprawiedliwione nieobecności. Pozostałe nieobecności należy zaliczyć na konsultacjach. 30% nieobecności na zajęciach  kwalifikują do </w:t>
      </w:r>
      <w:r w:rsidR="00AA0D2B">
        <w:rPr>
          <w:rFonts w:ascii="Times New Roman" w:hAnsi="Times New Roman" w:cs="Times New Roman"/>
          <w:sz w:val="24"/>
          <w:szCs w:val="24"/>
        </w:rPr>
        <w:t>oceny niedostatecznej z</w:t>
      </w:r>
      <w:r w:rsidRPr="00D91477">
        <w:rPr>
          <w:rFonts w:ascii="Times New Roman" w:hAnsi="Times New Roman" w:cs="Times New Roman"/>
          <w:sz w:val="24"/>
          <w:szCs w:val="24"/>
        </w:rPr>
        <w:t xml:space="preserve"> przedmiotu.</w:t>
      </w:r>
    </w:p>
    <w:p w:rsidR="00AE5ECC" w:rsidRDefault="00AE5ECC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/>
          <w:color w:val="333333"/>
          <w:u w:val="single"/>
        </w:rPr>
      </w:pPr>
    </w:p>
    <w:p w:rsidR="00D2232D" w:rsidRPr="00AA0D2B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D91477">
        <w:rPr>
          <w:b/>
          <w:color w:val="333333"/>
          <w:u w:val="single"/>
        </w:rPr>
        <w:t>Egzamin</w:t>
      </w:r>
      <w:r w:rsidR="00AA0D2B" w:rsidRPr="00AA0D2B">
        <w:rPr>
          <w:color w:val="333333"/>
        </w:rPr>
        <w:t xml:space="preserve"> (letnia sesja egzaminacyjna)</w:t>
      </w:r>
      <w:r w:rsidRPr="00AA0D2B">
        <w:rPr>
          <w:color w:val="333333"/>
        </w:rPr>
        <w:t>:</w:t>
      </w:r>
    </w:p>
    <w:p w:rsidR="00D2232D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D91477">
        <w:rPr>
          <w:color w:val="333333"/>
        </w:rPr>
        <w:t xml:space="preserve">Egzamin składa się z dwóch części. Na egzaminie student pracuje na materiale, z którym został zapoznany na praktycznych zajęciach. </w:t>
      </w:r>
    </w:p>
    <w:p w:rsidR="00AE5ECC" w:rsidRPr="00D91477" w:rsidRDefault="00AE5ECC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</w:p>
    <w:p w:rsidR="00D2232D" w:rsidRPr="00D91477" w:rsidRDefault="00D2232D" w:rsidP="00AD1CDD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color w:val="333333"/>
          <w:u w:val="single"/>
        </w:rPr>
      </w:pPr>
      <w:r w:rsidRPr="00D91477">
        <w:rPr>
          <w:color w:val="333333"/>
          <w:u w:val="single"/>
        </w:rPr>
        <w:t>Pierwsza część – pisemna:</w:t>
      </w:r>
    </w:p>
    <w:p w:rsidR="00D2232D" w:rsidRPr="00D91477" w:rsidRDefault="00AE5ECC" w:rsidP="00D2232D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AE5ECC">
        <w:rPr>
          <w:b/>
          <w:color w:val="333333"/>
          <w:u w:val="single"/>
        </w:rPr>
        <w:t xml:space="preserve">Dyktando </w:t>
      </w:r>
      <w:r>
        <w:rPr>
          <w:color w:val="333333"/>
        </w:rPr>
        <w:t xml:space="preserve">– dyktowane, </w:t>
      </w:r>
      <w:r w:rsidR="00D2232D" w:rsidRPr="00D91477">
        <w:rPr>
          <w:color w:val="333333"/>
        </w:rPr>
        <w:t>ok. 250 słów.</w:t>
      </w:r>
    </w:p>
    <w:p w:rsidR="00D2232D" w:rsidRPr="00D91477" w:rsidRDefault="00AE5ECC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>
        <w:rPr>
          <w:color w:val="333333"/>
        </w:rPr>
        <w:t>Punktacja i oceny:</w:t>
      </w:r>
    </w:p>
    <w:p w:rsidR="00D2232D" w:rsidRPr="00AE5ECC" w:rsidRDefault="00AE5ECC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/>
          <w:color w:val="333333"/>
        </w:rPr>
      </w:pPr>
      <w:r w:rsidRPr="00AE5ECC">
        <w:rPr>
          <w:b/>
          <w:color w:val="333333"/>
        </w:rPr>
        <w:t>0-</w:t>
      </w:r>
      <w:r w:rsidR="00D2232D" w:rsidRPr="00AE5ECC">
        <w:rPr>
          <w:b/>
          <w:color w:val="333333"/>
        </w:rPr>
        <w:t xml:space="preserve">2 błędy – 5,0 </w:t>
      </w:r>
    </w:p>
    <w:p w:rsidR="00D2232D" w:rsidRPr="00AE5ECC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/>
          <w:color w:val="333333"/>
        </w:rPr>
      </w:pPr>
      <w:r w:rsidRPr="00AE5ECC">
        <w:rPr>
          <w:b/>
          <w:color w:val="333333"/>
        </w:rPr>
        <w:t xml:space="preserve">3-4 błędy – 4,5 </w:t>
      </w:r>
    </w:p>
    <w:p w:rsidR="00D2232D" w:rsidRPr="00AE5ECC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/>
          <w:color w:val="333333"/>
        </w:rPr>
      </w:pPr>
      <w:r w:rsidRPr="00AE5ECC">
        <w:rPr>
          <w:b/>
          <w:color w:val="333333"/>
        </w:rPr>
        <w:t xml:space="preserve">5-7 błędów – 4,0 </w:t>
      </w:r>
    </w:p>
    <w:p w:rsidR="00D2232D" w:rsidRPr="00AE5ECC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/>
          <w:color w:val="333333"/>
        </w:rPr>
      </w:pPr>
      <w:r w:rsidRPr="00AE5ECC">
        <w:rPr>
          <w:b/>
          <w:color w:val="333333"/>
        </w:rPr>
        <w:t xml:space="preserve">8-11 błędów – 3,5 </w:t>
      </w:r>
    </w:p>
    <w:p w:rsidR="00D2232D" w:rsidRPr="00AE5ECC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/>
          <w:color w:val="333333"/>
        </w:rPr>
      </w:pPr>
      <w:r w:rsidRPr="00AE5ECC">
        <w:rPr>
          <w:b/>
          <w:color w:val="333333"/>
        </w:rPr>
        <w:t xml:space="preserve">12-16 błędów – 3,0 </w:t>
      </w:r>
    </w:p>
    <w:p w:rsidR="00D2232D" w:rsidRPr="00AE5ECC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/>
          <w:color w:val="333333"/>
        </w:rPr>
      </w:pPr>
      <w:r w:rsidRPr="00AE5ECC">
        <w:rPr>
          <w:b/>
          <w:color w:val="333333"/>
        </w:rPr>
        <w:t>17 i więcej – 2,0</w:t>
      </w:r>
    </w:p>
    <w:p w:rsidR="00AE5ECC" w:rsidRPr="00D91477" w:rsidRDefault="00AE5ECC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</w:p>
    <w:p w:rsidR="00D2232D" w:rsidRPr="00AE5ECC" w:rsidRDefault="00D2232D" w:rsidP="00D2232D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color w:val="333333"/>
          <w:u w:val="single"/>
        </w:rPr>
      </w:pPr>
      <w:r w:rsidRPr="00AE5ECC">
        <w:rPr>
          <w:b/>
          <w:color w:val="333333"/>
          <w:u w:val="single"/>
        </w:rPr>
        <w:t>test</w:t>
      </w:r>
    </w:p>
    <w:p w:rsidR="00D2232D" w:rsidRPr="00D91477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D91477">
        <w:rPr>
          <w:color w:val="333333"/>
        </w:rPr>
        <w:t>Test składał się z jedenastu zadań. Dziesięć zadań sprawdza znajomość gramatyki (wpisywanie poprawnych form gramatycznych). Ostatnie zadanie polega na tłumaczeniu zdań z języka polskiego na rosyjski – sprawdza znajomość leksyki, poprawność gramatyczną</w:t>
      </w:r>
      <w:r w:rsidR="00AE5ECC">
        <w:rPr>
          <w:color w:val="333333"/>
        </w:rPr>
        <w:t>,</w:t>
      </w:r>
      <w:r w:rsidRPr="00D91477">
        <w:rPr>
          <w:color w:val="333333"/>
        </w:rPr>
        <w:t xml:space="preserve"> ortograficzną</w:t>
      </w:r>
      <w:r w:rsidR="00AE5ECC">
        <w:rPr>
          <w:color w:val="333333"/>
        </w:rPr>
        <w:t xml:space="preserve"> i interpunkcyjną</w:t>
      </w:r>
      <w:r w:rsidRPr="00D91477">
        <w:rPr>
          <w:color w:val="333333"/>
        </w:rPr>
        <w:t>.</w:t>
      </w:r>
      <w:r w:rsidRPr="00D91477">
        <w:t xml:space="preserve"> Stosuje się następującą skalę ocen zgodn</w:t>
      </w:r>
      <w:r w:rsidR="00AE5ECC">
        <w:t>ą</w:t>
      </w:r>
      <w:r w:rsidRPr="00D91477">
        <w:t xml:space="preserve"> z </w:t>
      </w:r>
      <w:r w:rsidRPr="00D91477">
        <w:rPr>
          <w:i/>
        </w:rPr>
        <w:t xml:space="preserve">Regulaminem </w:t>
      </w:r>
      <w:r w:rsidRPr="00D91477">
        <w:rPr>
          <w:i/>
        </w:rPr>
        <w:lastRenderedPageBreak/>
        <w:t>studiów Uniwersytetu w Białymstoku (Załącznik do Obwieszczenia nr 3/2020 Rektora Uniwersytetu w Białymstoku z dnia 1 października 2020 r</w:t>
      </w:r>
      <w:r w:rsidRPr="00D91477">
        <w:t xml:space="preserve">: </w:t>
      </w:r>
    </w:p>
    <w:p w:rsidR="00D2232D" w:rsidRPr="00AE5ECC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 w:rsidRPr="00AE5ECC">
        <w:rPr>
          <w:b/>
        </w:rPr>
        <w:t xml:space="preserve">bardzo dobry 5 (co najmniej 91%) 100-91% </w:t>
      </w:r>
    </w:p>
    <w:p w:rsidR="00D2232D" w:rsidRPr="00AE5ECC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 w:rsidRPr="00AE5ECC">
        <w:rPr>
          <w:b/>
        </w:rPr>
        <w:t>dobry plus 4,5 (co najmniej 81%) 90-81%</w:t>
      </w:r>
    </w:p>
    <w:p w:rsidR="00D2232D" w:rsidRPr="00AE5ECC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 w:rsidRPr="00AE5ECC">
        <w:rPr>
          <w:b/>
        </w:rPr>
        <w:t>dobry 4 (co najmniej 71%) 80-71%</w:t>
      </w:r>
    </w:p>
    <w:p w:rsidR="00D2232D" w:rsidRPr="00AE5ECC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 w:rsidRPr="00AE5ECC">
        <w:rPr>
          <w:b/>
        </w:rPr>
        <w:t>dostateczny plus 3,5 (co najmniej 61%) 70-61%</w:t>
      </w:r>
    </w:p>
    <w:p w:rsidR="00D2232D" w:rsidRPr="00AE5ECC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 w:rsidRPr="00AE5ECC">
        <w:rPr>
          <w:b/>
        </w:rPr>
        <w:t>dostateczny 3 (co najmniej 51%) 60-51%</w:t>
      </w:r>
    </w:p>
    <w:p w:rsidR="00AE5ECC" w:rsidRDefault="00AE5ECC" w:rsidP="00AE5ECC">
      <w:pPr>
        <w:pStyle w:val="Normalny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b/>
          <w:color w:val="333333"/>
          <w:u w:val="single"/>
        </w:rPr>
      </w:pPr>
    </w:p>
    <w:p w:rsidR="00D2232D" w:rsidRPr="00AD1CDD" w:rsidRDefault="00D2232D" w:rsidP="00D2232D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color w:val="333333"/>
          <w:u w:val="single"/>
        </w:rPr>
      </w:pPr>
      <w:r w:rsidRPr="00AD1CDD">
        <w:rPr>
          <w:b/>
          <w:color w:val="333333"/>
          <w:u w:val="single"/>
        </w:rPr>
        <w:t>praca pisemna - wypracowanie</w:t>
      </w:r>
    </w:p>
    <w:p w:rsidR="00D2232D" w:rsidRPr="00AD1CDD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AD1CDD">
        <w:rPr>
          <w:color w:val="333333"/>
        </w:rPr>
        <w:t xml:space="preserve">Studenci otrzymują </w:t>
      </w:r>
      <w:r w:rsidR="00AD1CDD">
        <w:rPr>
          <w:color w:val="333333"/>
        </w:rPr>
        <w:t xml:space="preserve">trzy </w:t>
      </w:r>
      <w:r w:rsidRPr="00AD1CDD">
        <w:rPr>
          <w:color w:val="333333"/>
        </w:rPr>
        <w:t xml:space="preserve">tematy, z których wybierają jeden. </w:t>
      </w:r>
    </w:p>
    <w:p w:rsidR="00D2232D" w:rsidRPr="00AD1CDD" w:rsidRDefault="00D2232D" w:rsidP="00AD1CD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AD1CDD">
        <w:rPr>
          <w:color w:val="333333"/>
        </w:rPr>
        <w:t xml:space="preserve">Ocena za pracę pisemną uwzględnia: </w:t>
      </w:r>
    </w:p>
    <w:p w:rsidR="00D2232D" w:rsidRPr="00AD1CDD" w:rsidRDefault="00D2232D" w:rsidP="00AD1CD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1CDD">
        <w:rPr>
          <w:rFonts w:ascii="Times New Roman" w:hAnsi="Times New Roman" w:cs="Times New Roman"/>
          <w:color w:val="333333"/>
          <w:sz w:val="24"/>
          <w:szCs w:val="24"/>
        </w:rPr>
        <w:t>– zasób leksykalny 20%</w:t>
      </w:r>
      <w:r w:rsidR="00AE5ECC" w:rsidRPr="00AD1CDD">
        <w:rPr>
          <w:rFonts w:ascii="Times New Roman" w:hAnsi="Times New Roman" w:cs="Times New Roman"/>
          <w:color w:val="333333"/>
          <w:sz w:val="24"/>
          <w:szCs w:val="24"/>
        </w:rPr>
        <w:t xml:space="preserve"> (20 pkt)</w:t>
      </w:r>
      <w:r w:rsidR="00AD1CDD">
        <w:rPr>
          <w:rFonts w:ascii="Times New Roman" w:hAnsi="Times New Roman" w:cs="Times New Roman"/>
          <w:color w:val="333333"/>
          <w:sz w:val="24"/>
          <w:szCs w:val="24"/>
        </w:rPr>
        <w:t xml:space="preserve"> – </w:t>
      </w:r>
      <w:r w:rsidR="00943D4E" w:rsidRPr="00AD1CDD">
        <w:rPr>
          <w:rFonts w:ascii="Times New Roman" w:hAnsi="Times New Roman" w:cs="Times New Roman"/>
          <w:bCs/>
          <w:sz w:val="24"/>
          <w:szCs w:val="24"/>
        </w:rPr>
        <w:t>ocena trafności doboru słownictwa, unikania powtórzeń i błędów słownikowych;</w:t>
      </w:r>
    </w:p>
    <w:p w:rsidR="00D2232D" w:rsidRPr="00AD1CDD" w:rsidRDefault="00D2232D" w:rsidP="00AD1CD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AD1CDD">
        <w:rPr>
          <w:color w:val="333333"/>
        </w:rPr>
        <w:t>– strukturę wypowiedzi pisemnej 20%</w:t>
      </w:r>
      <w:r w:rsidR="00AE5ECC" w:rsidRPr="00AD1CDD">
        <w:rPr>
          <w:color w:val="333333"/>
        </w:rPr>
        <w:t xml:space="preserve"> (20 pkt)</w:t>
      </w:r>
      <w:r w:rsidR="00943D4E" w:rsidRPr="00AD1CDD">
        <w:rPr>
          <w:color w:val="333333"/>
        </w:rPr>
        <w:t xml:space="preserve"> –</w:t>
      </w:r>
      <w:r w:rsidR="00AD1CDD" w:rsidRPr="00AD1CDD">
        <w:rPr>
          <w:color w:val="333333"/>
        </w:rPr>
        <w:t xml:space="preserve"> układ tekstu </w:t>
      </w:r>
      <w:r w:rsidR="00943D4E" w:rsidRPr="00AD1CDD">
        <w:t>zapewniający jego logiczność i spójność;</w:t>
      </w:r>
    </w:p>
    <w:p w:rsidR="00D2232D" w:rsidRPr="00AD1CDD" w:rsidRDefault="00D2232D" w:rsidP="00AD1CD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1CDD">
        <w:rPr>
          <w:rFonts w:ascii="Times New Roman" w:hAnsi="Times New Roman" w:cs="Times New Roman"/>
          <w:color w:val="333333"/>
          <w:sz w:val="24"/>
          <w:szCs w:val="24"/>
        </w:rPr>
        <w:t>– poprawność językową 20%</w:t>
      </w:r>
      <w:r w:rsidR="00AE5ECC" w:rsidRPr="00AD1CDD">
        <w:rPr>
          <w:rFonts w:ascii="Times New Roman" w:hAnsi="Times New Roman" w:cs="Times New Roman"/>
          <w:color w:val="333333"/>
          <w:sz w:val="24"/>
          <w:szCs w:val="24"/>
        </w:rPr>
        <w:t xml:space="preserve"> (20 pkt)</w:t>
      </w:r>
      <w:r w:rsidR="00943D4E" w:rsidRPr="00AD1CDD">
        <w:rPr>
          <w:rFonts w:ascii="Times New Roman" w:hAnsi="Times New Roman" w:cs="Times New Roman"/>
          <w:color w:val="333333"/>
          <w:sz w:val="24"/>
          <w:szCs w:val="24"/>
        </w:rPr>
        <w:t xml:space="preserve"> – </w:t>
      </w:r>
      <w:r w:rsidR="00943D4E" w:rsidRPr="00AD1CDD">
        <w:rPr>
          <w:rFonts w:ascii="Times New Roman" w:hAnsi="Times New Roman" w:cs="Times New Roman"/>
          <w:bCs/>
          <w:sz w:val="24"/>
          <w:szCs w:val="24"/>
        </w:rPr>
        <w:t xml:space="preserve">ocena poprawności zapisu wyrazów i stosowania zasad </w:t>
      </w:r>
      <w:r w:rsidR="00AD1CDD" w:rsidRPr="00AD1CDD">
        <w:rPr>
          <w:rFonts w:ascii="Times New Roman" w:hAnsi="Times New Roman" w:cs="Times New Roman"/>
          <w:bCs/>
          <w:sz w:val="24"/>
          <w:szCs w:val="24"/>
        </w:rPr>
        <w:t xml:space="preserve">gramatyki i </w:t>
      </w:r>
      <w:r w:rsidR="00943D4E" w:rsidRPr="00AD1CDD">
        <w:rPr>
          <w:rFonts w:ascii="Times New Roman" w:hAnsi="Times New Roman" w:cs="Times New Roman"/>
          <w:bCs/>
          <w:sz w:val="24"/>
          <w:szCs w:val="24"/>
        </w:rPr>
        <w:t>ortografii.</w:t>
      </w:r>
    </w:p>
    <w:p w:rsidR="00D2232D" w:rsidRPr="00AD1CDD" w:rsidRDefault="00D2232D" w:rsidP="00AD1CD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AD1CDD">
        <w:rPr>
          <w:color w:val="333333"/>
        </w:rPr>
        <w:t xml:space="preserve"> – ujęcie tematu 20%</w:t>
      </w:r>
      <w:r w:rsidR="00AE5ECC" w:rsidRPr="00AD1CDD">
        <w:rPr>
          <w:color w:val="333333"/>
        </w:rPr>
        <w:t xml:space="preserve"> (20 pkt)</w:t>
      </w:r>
      <w:r w:rsidR="00AD1CDD" w:rsidRPr="00AD1CDD">
        <w:rPr>
          <w:color w:val="333333"/>
        </w:rPr>
        <w:t xml:space="preserve"> – </w:t>
      </w:r>
      <w:r w:rsidR="00AD1CDD" w:rsidRPr="00AD1CDD">
        <w:rPr>
          <w:rStyle w:val="Pogrubienie"/>
          <w:b w:val="0"/>
        </w:rPr>
        <w:t>sposób przedstawienia i rozwinięcia tematu;</w:t>
      </w:r>
    </w:p>
    <w:p w:rsidR="00D2232D" w:rsidRPr="00AD1CDD" w:rsidRDefault="00D2232D" w:rsidP="00AD1CD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1CDD">
        <w:rPr>
          <w:rFonts w:ascii="Times New Roman" w:hAnsi="Times New Roman" w:cs="Times New Roman"/>
          <w:color w:val="333333"/>
          <w:sz w:val="24"/>
          <w:szCs w:val="24"/>
        </w:rPr>
        <w:t>– zgodność z tematem 20%</w:t>
      </w:r>
      <w:r w:rsidR="00AE5ECC" w:rsidRPr="00AD1CDD">
        <w:rPr>
          <w:rFonts w:ascii="Times New Roman" w:hAnsi="Times New Roman" w:cs="Times New Roman"/>
          <w:color w:val="333333"/>
          <w:sz w:val="24"/>
          <w:szCs w:val="24"/>
        </w:rPr>
        <w:t xml:space="preserve"> (20 pkt)</w:t>
      </w:r>
      <w:r w:rsidR="00943D4E" w:rsidRPr="00AD1CDD">
        <w:rPr>
          <w:rFonts w:ascii="Times New Roman" w:hAnsi="Times New Roman" w:cs="Times New Roman"/>
          <w:color w:val="333333"/>
          <w:sz w:val="24"/>
          <w:szCs w:val="24"/>
        </w:rPr>
        <w:t xml:space="preserve"> –  </w:t>
      </w:r>
      <w:r w:rsidR="00943D4E" w:rsidRPr="00AD1CDD">
        <w:rPr>
          <w:rFonts w:ascii="Times New Roman" w:hAnsi="Times New Roman" w:cs="Times New Roman"/>
          <w:bCs/>
          <w:sz w:val="24"/>
          <w:szCs w:val="24"/>
        </w:rPr>
        <w:t>ocena, w jakim stopniu treść odpowiada postawionemu tematowi, obejmuje wszystkie jego elementy i nie odbiega od głównego wątku.</w:t>
      </w:r>
      <w:r w:rsidR="00943D4E" w:rsidRPr="00AD1CDD">
        <w:rPr>
          <w:rFonts w:ascii="Times New Roman" w:hAnsi="Times New Roman" w:cs="Times New Roman"/>
          <w:bCs/>
          <w:sz w:val="24"/>
          <w:szCs w:val="24"/>
        </w:rPr>
        <w:tab/>
      </w:r>
    </w:p>
    <w:p w:rsidR="00AE5ECC" w:rsidRPr="00D91477" w:rsidRDefault="00AE5ECC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</w:p>
    <w:p w:rsidR="00D2232D" w:rsidRPr="00D91477" w:rsidRDefault="00D2232D" w:rsidP="00AD1C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91477">
        <w:rPr>
          <w:rFonts w:ascii="Times New Roman" w:hAnsi="Times New Roman" w:cs="Times New Roman"/>
          <w:b/>
          <w:sz w:val="24"/>
          <w:szCs w:val="24"/>
        </w:rPr>
        <w:t>Bdb</w:t>
      </w:r>
      <w:proofErr w:type="spellEnd"/>
      <w:r w:rsidRPr="00D91477">
        <w:rPr>
          <w:rFonts w:ascii="Times New Roman" w:hAnsi="Times New Roman" w:cs="Times New Roman"/>
          <w:b/>
          <w:sz w:val="24"/>
          <w:szCs w:val="24"/>
        </w:rPr>
        <w:t xml:space="preserve"> (5,0) − 100-91% (100-91 pkt)</w:t>
      </w:r>
    </w:p>
    <w:p w:rsidR="00D2232D" w:rsidRPr="00D91477" w:rsidRDefault="00D2232D" w:rsidP="00AD1C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477">
        <w:rPr>
          <w:rFonts w:ascii="Times New Roman" w:hAnsi="Times New Roman" w:cs="Times New Roman"/>
          <w:b/>
          <w:sz w:val="24"/>
          <w:szCs w:val="24"/>
        </w:rPr>
        <w:t>Db+ (4,5) − 90-81% (90-81 pkt)</w:t>
      </w:r>
    </w:p>
    <w:p w:rsidR="00D2232D" w:rsidRPr="00D91477" w:rsidRDefault="00D2232D" w:rsidP="00AD1C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477">
        <w:rPr>
          <w:rFonts w:ascii="Times New Roman" w:hAnsi="Times New Roman" w:cs="Times New Roman"/>
          <w:b/>
          <w:sz w:val="24"/>
          <w:szCs w:val="24"/>
        </w:rPr>
        <w:t>Db (4,0) − 80-71% (80-71 pkt)</w:t>
      </w:r>
    </w:p>
    <w:p w:rsidR="00D2232D" w:rsidRPr="00D91477" w:rsidRDefault="00D2232D" w:rsidP="00AD1CD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91477">
        <w:rPr>
          <w:rFonts w:ascii="Times New Roman" w:hAnsi="Times New Roman" w:cs="Times New Roman"/>
          <w:b/>
          <w:sz w:val="24"/>
          <w:szCs w:val="24"/>
        </w:rPr>
        <w:t>Dst</w:t>
      </w:r>
      <w:proofErr w:type="spellEnd"/>
      <w:r w:rsidRPr="00D91477">
        <w:rPr>
          <w:rFonts w:ascii="Times New Roman" w:hAnsi="Times New Roman" w:cs="Times New Roman"/>
          <w:b/>
          <w:sz w:val="24"/>
          <w:szCs w:val="24"/>
        </w:rPr>
        <w:t>+ (3,5) − 70-61% (70-61 pkt)</w:t>
      </w:r>
    </w:p>
    <w:p w:rsidR="00D2232D" w:rsidRPr="00D91477" w:rsidRDefault="00D2232D" w:rsidP="00AD1C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D914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Dst</w:t>
      </w:r>
      <w:proofErr w:type="spellEnd"/>
      <w:r w:rsidRPr="00D914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(3,0) − 60-51% (co najmniej 51%, 60-51 pkt)</w:t>
      </w:r>
    </w:p>
    <w:p w:rsidR="00AE5ECC" w:rsidRDefault="00AE5ECC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u w:val="single"/>
        </w:rPr>
      </w:pPr>
    </w:p>
    <w:p w:rsidR="00D2232D" w:rsidRPr="00D91477" w:rsidRDefault="00D2232D" w:rsidP="00AD1CDD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color w:val="333333"/>
          <w:u w:val="single"/>
        </w:rPr>
      </w:pPr>
      <w:r w:rsidRPr="00D91477">
        <w:rPr>
          <w:color w:val="333333"/>
          <w:u w:val="single"/>
        </w:rPr>
        <w:t>Druga część – ustna:</w:t>
      </w:r>
    </w:p>
    <w:p w:rsidR="00D2232D" w:rsidRPr="00D91477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33333"/>
        </w:rPr>
      </w:pPr>
      <w:r w:rsidRPr="00D91477">
        <w:rPr>
          <w:color w:val="333333"/>
        </w:rPr>
        <w:t xml:space="preserve">Na egzaminie </w:t>
      </w:r>
      <w:r w:rsidR="00AE5ECC">
        <w:rPr>
          <w:color w:val="333333"/>
        </w:rPr>
        <w:t xml:space="preserve">student </w:t>
      </w:r>
      <w:r w:rsidRPr="00D91477">
        <w:rPr>
          <w:color w:val="333333"/>
        </w:rPr>
        <w:t xml:space="preserve">losuje zestawy pytań opracowane przez prowadzących </w:t>
      </w:r>
      <w:r w:rsidR="00AE5ECC" w:rsidRPr="003C1F03">
        <w:rPr>
          <w:bCs/>
        </w:rPr>
        <w:t>w oparciu o zagadnienia leksykalne omawiane w trakcie zajęć</w:t>
      </w:r>
      <w:r w:rsidR="00AE5ECC">
        <w:rPr>
          <w:bCs/>
        </w:rPr>
        <w:t xml:space="preserve">. </w:t>
      </w:r>
      <w:r w:rsidRPr="00D91477">
        <w:rPr>
          <w:color w:val="333333"/>
        </w:rPr>
        <w:t xml:space="preserve">Każdy zestaw składa się z dwóch pytań. </w:t>
      </w:r>
    </w:p>
    <w:p w:rsidR="00D2232D" w:rsidRPr="00D91477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D91477">
        <w:rPr>
          <w:color w:val="333333"/>
        </w:rPr>
        <w:t xml:space="preserve">Ocena za wypowiedź ustną uwzględnia: </w:t>
      </w:r>
    </w:p>
    <w:p w:rsidR="00D2232D" w:rsidRPr="00D91477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D91477">
        <w:rPr>
          <w:color w:val="333333"/>
        </w:rPr>
        <w:t>– zasób leksykalny 20%</w:t>
      </w:r>
    </w:p>
    <w:p w:rsidR="00D2232D" w:rsidRPr="00D91477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D91477">
        <w:rPr>
          <w:color w:val="333333"/>
        </w:rPr>
        <w:lastRenderedPageBreak/>
        <w:t>– wymowę wypowiedzi ustnej 20%</w:t>
      </w:r>
    </w:p>
    <w:p w:rsidR="00D2232D" w:rsidRPr="00D91477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D91477">
        <w:rPr>
          <w:color w:val="333333"/>
        </w:rPr>
        <w:t>– poprawność językową  20%</w:t>
      </w:r>
    </w:p>
    <w:p w:rsidR="00D2232D" w:rsidRPr="00D91477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D91477">
        <w:rPr>
          <w:color w:val="333333"/>
        </w:rPr>
        <w:t>– ujęcie tematu 20%</w:t>
      </w:r>
    </w:p>
    <w:p w:rsidR="00D2232D" w:rsidRPr="00D91477" w:rsidRDefault="00D2232D" w:rsidP="00D2232D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91477">
        <w:rPr>
          <w:rFonts w:ascii="Times New Roman" w:hAnsi="Times New Roman" w:cs="Times New Roman"/>
          <w:color w:val="333333"/>
          <w:sz w:val="24"/>
          <w:szCs w:val="24"/>
        </w:rPr>
        <w:t>– zgodność z tematem 20%.</w:t>
      </w:r>
      <w:r w:rsidRPr="00D91477">
        <w:rPr>
          <w:rFonts w:ascii="Times New Roman" w:hAnsi="Times New Roman" w:cs="Times New Roman"/>
          <w:bCs/>
          <w:sz w:val="24"/>
          <w:szCs w:val="24"/>
        </w:rPr>
        <w:tab/>
      </w:r>
    </w:p>
    <w:p w:rsidR="00AD1CDD" w:rsidRDefault="00AD1CDD" w:rsidP="00D2232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232D" w:rsidRPr="00D91477" w:rsidRDefault="00D2232D" w:rsidP="00D2232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477">
        <w:rPr>
          <w:rFonts w:ascii="Times New Roman" w:hAnsi="Times New Roman" w:cs="Times New Roman"/>
          <w:b/>
          <w:sz w:val="24"/>
          <w:szCs w:val="24"/>
        </w:rPr>
        <w:t>Punktacja:</w:t>
      </w:r>
    </w:p>
    <w:p w:rsidR="00D2232D" w:rsidRPr="00D91477" w:rsidRDefault="00D2232D" w:rsidP="00D2232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477">
        <w:rPr>
          <w:rFonts w:ascii="Times New Roman" w:hAnsi="Times New Roman" w:cs="Times New Roman"/>
          <w:b/>
          <w:sz w:val="24"/>
          <w:szCs w:val="24"/>
        </w:rPr>
        <w:t xml:space="preserve">100-91%, 55-50 </w:t>
      </w:r>
      <w:proofErr w:type="spellStart"/>
      <w:r w:rsidRPr="00D91477">
        <w:rPr>
          <w:rFonts w:ascii="Times New Roman" w:hAnsi="Times New Roman" w:cs="Times New Roman"/>
          <w:b/>
          <w:sz w:val="24"/>
          <w:szCs w:val="24"/>
        </w:rPr>
        <w:t>pkt</w:t>
      </w:r>
      <w:proofErr w:type="spellEnd"/>
      <w:r w:rsidRPr="00D9147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91477">
        <w:rPr>
          <w:rFonts w:ascii="Times New Roman" w:hAnsi="Times New Roman" w:cs="Times New Roman"/>
          <w:b/>
          <w:sz w:val="24"/>
          <w:szCs w:val="24"/>
        </w:rPr>
        <w:t>bdb</w:t>
      </w:r>
      <w:proofErr w:type="spellEnd"/>
    </w:p>
    <w:p w:rsidR="00D2232D" w:rsidRPr="00D91477" w:rsidRDefault="00D2232D" w:rsidP="00D2232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477">
        <w:rPr>
          <w:rFonts w:ascii="Times New Roman" w:hAnsi="Times New Roman" w:cs="Times New Roman"/>
          <w:b/>
          <w:sz w:val="24"/>
          <w:szCs w:val="24"/>
        </w:rPr>
        <w:t xml:space="preserve">90-81%, 49-44 </w:t>
      </w:r>
      <w:proofErr w:type="spellStart"/>
      <w:r w:rsidRPr="00D91477">
        <w:rPr>
          <w:rFonts w:ascii="Times New Roman" w:hAnsi="Times New Roman" w:cs="Times New Roman"/>
          <w:b/>
          <w:sz w:val="24"/>
          <w:szCs w:val="24"/>
        </w:rPr>
        <w:t>pkt</w:t>
      </w:r>
      <w:proofErr w:type="spellEnd"/>
      <w:r w:rsidRPr="00D9147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91477">
        <w:rPr>
          <w:rFonts w:ascii="Times New Roman" w:hAnsi="Times New Roman" w:cs="Times New Roman"/>
          <w:b/>
          <w:sz w:val="24"/>
          <w:szCs w:val="24"/>
        </w:rPr>
        <w:t>db</w:t>
      </w:r>
      <w:proofErr w:type="spellEnd"/>
      <w:r w:rsidRPr="00D91477">
        <w:rPr>
          <w:rFonts w:ascii="Times New Roman" w:hAnsi="Times New Roman" w:cs="Times New Roman"/>
          <w:b/>
          <w:sz w:val="24"/>
          <w:szCs w:val="24"/>
        </w:rPr>
        <w:t>+</w:t>
      </w:r>
    </w:p>
    <w:p w:rsidR="00D2232D" w:rsidRPr="00D91477" w:rsidRDefault="00D2232D" w:rsidP="00D2232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477">
        <w:rPr>
          <w:rFonts w:ascii="Times New Roman" w:hAnsi="Times New Roman" w:cs="Times New Roman"/>
          <w:b/>
          <w:sz w:val="24"/>
          <w:szCs w:val="24"/>
        </w:rPr>
        <w:t xml:space="preserve">80-71%, 43-39 </w:t>
      </w:r>
      <w:proofErr w:type="spellStart"/>
      <w:r w:rsidRPr="00D91477">
        <w:rPr>
          <w:rFonts w:ascii="Times New Roman" w:hAnsi="Times New Roman" w:cs="Times New Roman"/>
          <w:b/>
          <w:sz w:val="24"/>
          <w:szCs w:val="24"/>
        </w:rPr>
        <w:t>pkt</w:t>
      </w:r>
      <w:proofErr w:type="spellEnd"/>
      <w:r w:rsidRPr="00D9147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91477">
        <w:rPr>
          <w:rFonts w:ascii="Times New Roman" w:hAnsi="Times New Roman" w:cs="Times New Roman"/>
          <w:b/>
          <w:sz w:val="24"/>
          <w:szCs w:val="24"/>
        </w:rPr>
        <w:t>db</w:t>
      </w:r>
      <w:proofErr w:type="spellEnd"/>
    </w:p>
    <w:p w:rsidR="00D2232D" w:rsidRPr="00D91477" w:rsidRDefault="00D2232D" w:rsidP="00D2232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477">
        <w:rPr>
          <w:rFonts w:ascii="Times New Roman" w:hAnsi="Times New Roman" w:cs="Times New Roman"/>
          <w:b/>
          <w:sz w:val="24"/>
          <w:szCs w:val="24"/>
        </w:rPr>
        <w:t xml:space="preserve">70-61%, 38-33 </w:t>
      </w:r>
      <w:proofErr w:type="spellStart"/>
      <w:r w:rsidRPr="00D91477">
        <w:rPr>
          <w:rFonts w:ascii="Times New Roman" w:hAnsi="Times New Roman" w:cs="Times New Roman"/>
          <w:b/>
          <w:sz w:val="24"/>
          <w:szCs w:val="24"/>
        </w:rPr>
        <w:t>pkt</w:t>
      </w:r>
      <w:proofErr w:type="spellEnd"/>
      <w:r w:rsidRPr="00D9147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91477">
        <w:rPr>
          <w:rFonts w:ascii="Times New Roman" w:hAnsi="Times New Roman" w:cs="Times New Roman"/>
          <w:b/>
          <w:sz w:val="24"/>
          <w:szCs w:val="24"/>
        </w:rPr>
        <w:t>dst</w:t>
      </w:r>
      <w:proofErr w:type="spellEnd"/>
      <w:r w:rsidRPr="00D91477">
        <w:rPr>
          <w:rFonts w:ascii="Times New Roman" w:hAnsi="Times New Roman" w:cs="Times New Roman"/>
          <w:b/>
          <w:sz w:val="24"/>
          <w:szCs w:val="24"/>
        </w:rPr>
        <w:t>+</w:t>
      </w:r>
    </w:p>
    <w:p w:rsidR="00D2232D" w:rsidRPr="00D91477" w:rsidRDefault="00D2232D" w:rsidP="00D2232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477">
        <w:rPr>
          <w:rFonts w:ascii="Times New Roman" w:hAnsi="Times New Roman" w:cs="Times New Roman"/>
          <w:b/>
          <w:sz w:val="24"/>
          <w:szCs w:val="24"/>
        </w:rPr>
        <w:t xml:space="preserve">60-51%, 32-28 </w:t>
      </w:r>
      <w:proofErr w:type="spellStart"/>
      <w:r w:rsidRPr="00D91477">
        <w:rPr>
          <w:rFonts w:ascii="Times New Roman" w:hAnsi="Times New Roman" w:cs="Times New Roman"/>
          <w:b/>
          <w:sz w:val="24"/>
          <w:szCs w:val="24"/>
        </w:rPr>
        <w:t>pkt</w:t>
      </w:r>
      <w:proofErr w:type="spellEnd"/>
      <w:r w:rsidRPr="00D9147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91477">
        <w:rPr>
          <w:rFonts w:ascii="Times New Roman" w:hAnsi="Times New Roman" w:cs="Times New Roman"/>
          <w:b/>
          <w:sz w:val="24"/>
          <w:szCs w:val="24"/>
        </w:rPr>
        <w:t>dst</w:t>
      </w:r>
      <w:proofErr w:type="spellEnd"/>
    </w:p>
    <w:p w:rsidR="00D2232D" w:rsidRPr="00D91477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</w:p>
    <w:p w:rsidR="00D2232D" w:rsidRPr="00D91477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b/>
          <w:color w:val="333333"/>
          <w:u w:val="single"/>
        </w:rPr>
      </w:pPr>
      <w:r w:rsidRPr="00D91477">
        <w:rPr>
          <w:b/>
          <w:color w:val="333333"/>
          <w:u w:val="single"/>
        </w:rPr>
        <w:t xml:space="preserve">Ocena końcowa z egzaminu: </w:t>
      </w:r>
    </w:p>
    <w:p w:rsidR="00D2232D" w:rsidRPr="00D91477" w:rsidRDefault="00D2232D" w:rsidP="00D2232D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33333"/>
        </w:rPr>
      </w:pPr>
      <w:r w:rsidRPr="00D91477">
        <w:rPr>
          <w:color w:val="333333"/>
        </w:rPr>
        <w:t xml:space="preserve">Z egzaminu z PNJR wyliczana jest średnia ocen. Jeżeli student otrzyma 1 ocenę niedostateczną liczona jest średnia ocen z poszczególnych części egzaminu. Jeżeli student otrzyma dwie cząstkowe oceny niedostateczne otrzymuje ocenę niedostateczną (2,0) z egzaminu PNJR. </w:t>
      </w:r>
    </w:p>
    <w:p w:rsidR="00D2232D" w:rsidRPr="00D91477" w:rsidRDefault="00D2232D" w:rsidP="00D662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1477">
        <w:rPr>
          <w:rFonts w:ascii="Times New Roman" w:hAnsi="Times New Roman" w:cs="Times New Roman"/>
          <w:color w:val="333333"/>
          <w:sz w:val="24"/>
          <w:szCs w:val="24"/>
        </w:rPr>
        <w:t>Jeżeli student nie otrzyma oceny pozytywnej z egzaminu – pisze egzamin poprawkowy z tych części, za którą otrzymał ocenę niedostateczną. Z egzaminu poprawkowego z PNJR wyliczana jest średnia ocen (pozytywne oceny z egzaminu podstawowego + pozytywne oceny z części poprawkowej).</w:t>
      </w:r>
      <w:r w:rsidRPr="00D91477">
        <w:rPr>
          <w:rFonts w:ascii="Times New Roman" w:hAnsi="Times New Roman" w:cs="Times New Roman"/>
          <w:sz w:val="24"/>
          <w:szCs w:val="24"/>
        </w:rPr>
        <w:t xml:space="preserve"> Z egzaminu z PNJR wyliczana jes</w:t>
      </w:r>
      <w:r w:rsidR="00AD1CDD">
        <w:rPr>
          <w:rFonts w:ascii="Times New Roman" w:hAnsi="Times New Roman" w:cs="Times New Roman"/>
          <w:sz w:val="24"/>
          <w:szCs w:val="24"/>
        </w:rPr>
        <w:t>t średnia ocen – średnia oblicza</w:t>
      </w:r>
      <w:r w:rsidRPr="00D91477">
        <w:rPr>
          <w:rFonts w:ascii="Times New Roman" w:hAnsi="Times New Roman" w:cs="Times New Roman"/>
          <w:sz w:val="24"/>
          <w:szCs w:val="24"/>
        </w:rPr>
        <w:t xml:space="preserve">na z </w:t>
      </w:r>
      <w:r w:rsidR="00AD1CDD">
        <w:rPr>
          <w:rFonts w:ascii="Times New Roman" w:hAnsi="Times New Roman" w:cs="Times New Roman"/>
          <w:sz w:val="24"/>
          <w:szCs w:val="24"/>
        </w:rPr>
        <w:t>4</w:t>
      </w:r>
      <w:r w:rsidRPr="00D91477">
        <w:rPr>
          <w:rFonts w:ascii="Times New Roman" w:hAnsi="Times New Roman" w:cs="Times New Roman"/>
          <w:sz w:val="24"/>
          <w:szCs w:val="24"/>
        </w:rPr>
        <w:t xml:space="preserve"> ocen: o</w:t>
      </w:r>
      <w:r w:rsidR="00AD1CDD">
        <w:rPr>
          <w:rFonts w:ascii="Times New Roman" w:hAnsi="Times New Roman" w:cs="Times New Roman"/>
          <w:sz w:val="24"/>
          <w:szCs w:val="24"/>
        </w:rPr>
        <w:t>ceny z egzaminu pisemnego (dyktanda, testu i wypowiedzi</w:t>
      </w:r>
      <w:r w:rsidRPr="00D91477">
        <w:rPr>
          <w:rFonts w:ascii="Times New Roman" w:hAnsi="Times New Roman" w:cs="Times New Roman"/>
          <w:sz w:val="24"/>
          <w:szCs w:val="24"/>
        </w:rPr>
        <w:t xml:space="preserve"> pisemn</w:t>
      </w:r>
      <w:r w:rsidR="00AD1CDD">
        <w:rPr>
          <w:rFonts w:ascii="Times New Roman" w:hAnsi="Times New Roman" w:cs="Times New Roman"/>
          <w:sz w:val="24"/>
          <w:szCs w:val="24"/>
        </w:rPr>
        <w:t>ej</w:t>
      </w:r>
      <w:r w:rsidRPr="00D91477">
        <w:rPr>
          <w:rFonts w:ascii="Times New Roman" w:hAnsi="Times New Roman" w:cs="Times New Roman"/>
          <w:sz w:val="24"/>
          <w:szCs w:val="24"/>
        </w:rPr>
        <w:t>) i egzaminu ustnego.</w:t>
      </w:r>
    </w:p>
    <w:p w:rsidR="00D2232D" w:rsidRPr="00D91477" w:rsidRDefault="00D2232D" w:rsidP="00D223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77">
        <w:rPr>
          <w:rFonts w:ascii="Times New Roman" w:hAnsi="Times New Roman" w:cs="Times New Roman"/>
          <w:sz w:val="24"/>
          <w:szCs w:val="24"/>
        </w:rPr>
        <w:t xml:space="preserve">Skala ocen do średniej końcowej z egzaminu: </w:t>
      </w:r>
    </w:p>
    <w:p w:rsidR="00D2232D" w:rsidRPr="00D91477" w:rsidRDefault="00D2232D" w:rsidP="00D223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77">
        <w:rPr>
          <w:rFonts w:ascii="Times New Roman" w:hAnsi="Times New Roman" w:cs="Times New Roman"/>
          <w:sz w:val="24"/>
          <w:szCs w:val="24"/>
        </w:rPr>
        <w:t xml:space="preserve">2,75 – 3,3     – 3,0 </w:t>
      </w:r>
    </w:p>
    <w:p w:rsidR="00D2232D" w:rsidRPr="00D91477" w:rsidRDefault="00D2232D" w:rsidP="00D223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77">
        <w:rPr>
          <w:rFonts w:ascii="Times New Roman" w:hAnsi="Times New Roman" w:cs="Times New Roman"/>
          <w:sz w:val="24"/>
          <w:szCs w:val="24"/>
        </w:rPr>
        <w:t xml:space="preserve">3,4 – 3,7       – 3,5  </w:t>
      </w:r>
    </w:p>
    <w:p w:rsidR="00D2232D" w:rsidRPr="00D91477" w:rsidRDefault="00D2232D" w:rsidP="00D223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77">
        <w:rPr>
          <w:rFonts w:ascii="Times New Roman" w:hAnsi="Times New Roman" w:cs="Times New Roman"/>
          <w:sz w:val="24"/>
          <w:szCs w:val="24"/>
        </w:rPr>
        <w:t xml:space="preserve">3,8 – 4,2       – 4,0 </w:t>
      </w:r>
    </w:p>
    <w:p w:rsidR="00D2232D" w:rsidRPr="00D91477" w:rsidRDefault="00D2232D" w:rsidP="00D223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77">
        <w:rPr>
          <w:rFonts w:ascii="Times New Roman" w:hAnsi="Times New Roman" w:cs="Times New Roman"/>
          <w:sz w:val="24"/>
          <w:szCs w:val="24"/>
        </w:rPr>
        <w:t xml:space="preserve">4,3 – 4,6       – 4,5 </w:t>
      </w:r>
    </w:p>
    <w:p w:rsidR="00D2232D" w:rsidRPr="00D91477" w:rsidRDefault="00D2232D" w:rsidP="00D223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477">
        <w:rPr>
          <w:rFonts w:ascii="Times New Roman" w:hAnsi="Times New Roman" w:cs="Times New Roman"/>
          <w:sz w:val="24"/>
          <w:szCs w:val="24"/>
        </w:rPr>
        <w:t>4,7 – 5,0       – 5,0</w:t>
      </w:r>
    </w:p>
    <w:p w:rsidR="00604CB4" w:rsidRPr="00C42292" w:rsidRDefault="00604CB4" w:rsidP="00604CB4">
      <w:pPr>
        <w:rPr>
          <w:rFonts w:ascii="Times New Roman" w:hAnsi="Times New Roman" w:cs="Times New Roman"/>
          <w:sz w:val="24"/>
          <w:szCs w:val="24"/>
        </w:rPr>
      </w:pPr>
    </w:p>
    <w:sectPr w:rsidR="00604CB4" w:rsidRPr="00C42292" w:rsidSect="002B1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87BBC"/>
    <w:multiLevelType w:val="hybridMultilevel"/>
    <w:tmpl w:val="37EE0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5B033B"/>
    <w:multiLevelType w:val="hybridMultilevel"/>
    <w:tmpl w:val="375E8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7B7A62"/>
    <w:rsid w:val="00037CF6"/>
    <w:rsid w:val="00133CA9"/>
    <w:rsid w:val="002508B2"/>
    <w:rsid w:val="00275686"/>
    <w:rsid w:val="002B1B89"/>
    <w:rsid w:val="004C419C"/>
    <w:rsid w:val="00604CB4"/>
    <w:rsid w:val="007979C7"/>
    <w:rsid w:val="007B7A62"/>
    <w:rsid w:val="00935AFD"/>
    <w:rsid w:val="00943D4E"/>
    <w:rsid w:val="00A00C1B"/>
    <w:rsid w:val="00A33DE6"/>
    <w:rsid w:val="00AA0D2B"/>
    <w:rsid w:val="00AD1CDD"/>
    <w:rsid w:val="00AE5ECC"/>
    <w:rsid w:val="00AF42F3"/>
    <w:rsid w:val="00B05FFC"/>
    <w:rsid w:val="00D2232D"/>
    <w:rsid w:val="00D66234"/>
    <w:rsid w:val="00FA1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04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43D4E"/>
    <w:pPr>
      <w:spacing w:after="160" w:line="259" w:lineRule="auto"/>
      <w:ind w:left="720"/>
      <w:contextualSpacing/>
    </w:pPr>
    <w:rPr>
      <w:kern w:val="2"/>
    </w:rPr>
  </w:style>
  <w:style w:type="character" w:styleId="Pogrubienie">
    <w:name w:val="Strong"/>
    <w:basedOn w:val="Domylnaczcionkaakapitu"/>
    <w:uiPriority w:val="22"/>
    <w:qFormat/>
    <w:rsid w:val="00AD1C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Ludmiła Siegień</dc:creator>
  <cp:lastModifiedBy>Ludmiła Siegień</cp:lastModifiedBy>
  <cp:revision>2</cp:revision>
  <dcterms:created xsi:type="dcterms:W3CDTF">2026-05-03T14:03:00Z</dcterms:created>
  <dcterms:modified xsi:type="dcterms:W3CDTF">2026-05-03T14:03:00Z</dcterms:modified>
</cp:coreProperties>
</file>